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eastAsia="zh-CN"/>
        </w:rPr>
        <w:t>神木职教中心“三查三整治”工作方案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为贯彻落实《神木教育和体育局“三查三整治”工作方案》，进一步规范办学行为、净化教育生态、消除校园周边安全隐患；杜绝在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职教师违规补课，整治校外培训机构违规办学问题，整治校园周边乱象问题，特制定本工作方案。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一、整体工作思路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以习近平总书记系列重要讲话精神为指导，全面加强和改进新形势下党员干部作风建设，着力解决在思想作风、工作作风、生活作风上存在的问题，切实加强作风建设，把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以人为本、执教为民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贯穿于教育工作始终。围绕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  <w:t>“质量立校，特色兴校，人才强校”的办学思路和“立德树人，全面发展”的育人理念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，以饱满的精神状态和良好的工作作风，为我校健康发展提供坚强保障。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二、工作要点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查在职教师违规补课，整治校外培训机构违规办学问题。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组织全体教师学习和签定《榆林市中小学教师师德承诺书》；校领导牵头调查并解决在职教师组织、参与、推荐、诱导和暗示学生参加校内外违规补课问题。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净化校园周边环境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（1）学校组织人员协同执法部门对校园周边的流动摊点、违法商贩、违停车辆等进行集中整治，并对学生做好思想工作，避免接触社会不良风气。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（2）完善校园安全防控体系，健全应急预案，组织人员对全校的安全隐患进行多次检查，未雨绸缪，防微杜渐。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（3）对学校内部和周边有精神病、暴力倾向人员摸底排查。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3、加强学籍管理，杜绝大班额问题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（1）教务处组织人员到班级检查学生到位情况，杜绝虚假报名、瞒报的问题，一经发现严肃处理。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（2）严格学籍审查，规范学生转入和转出制度。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（3）我校目前不存在大班额问题，但随着生源增加，校舍紧张。学校将积极与上级部门协商解决未来可能出现的大班额情况。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三、工作方法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（一）加强领导，落实责任。为加强 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三查三治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纪律作风专项整治行动的组织领导，学校成立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三查三治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纪律作风专项整治行动领导小组，校长丁中唐同志任组长，高波副校长任副组长。领导小组下设办公室，负责组织实施。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（二）强化措施，扎实推进。要把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三查三治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作风整顿与促进当前各项工作紧密结合，统筹兼顾，把成效体现在振奋精神、推动发展上，用工作的实绩和发展的实效来检验整顿活动的成效，做到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两不误、两促进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（三）舆论引导，营造氛围。充分发挥舆论宣传的作用，调动广大教师的积极性，扩大纪律作风专项整治行动的知晓面和覆盖面，广泛利用党务、政务公开栏、网站、校园广播等载体，大力宣传。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四、工作步骤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这次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三查三治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专项整治行动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从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2021年1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日开始至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日结束，分三个阶段依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次进行。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（一）宣传学习阶段（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日--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日）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。认真组织全体教师重点学习《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神木教育和体育局“三查三整治”工作方案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》、《中小学教师职业道德规范》以及全县教育工作会议等精神。召开动员大会，对活动进行安排部署，提高教师认识。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（二）查找问题阶段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日--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color w:val="auto"/>
          <w:sz w:val="28"/>
          <w:szCs w:val="28"/>
          <w:lang w:val="zh-CN"/>
        </w:rPr>
        <w:t>日）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。具体开展五项活动：一是开展民情访谈活动。开展为期一周的师德调研活动，了解学生家长对学校工作评价情况，倾听群众呼声，帮助学校解决实际问题。二是深入查摆思想、作风、纪律等方面存在的突出问题。学生家长以及社会群众反映学校在办学理念、工作作风、工作纪律等方面存在的问题，学校有的放矢进行整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（三）整改巩固阶段（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日--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日）。结合查找出的问题，学校要认真落实工作措施，切实搞好整改，进行公开承诺。学校要利用党务政务公开栏、学校网站、校园广播等载体，及时公布收集到的意见建议及整改措施，领导班子成员要公开承诺，并在单位公示栏上进行公示。督促检查促落实，建立长效机制，进一步提高工作效率和质量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360" w:lineRule="exact"/>
        <w:ind w:firstLine="420" w:firstLineChars="200"/>
        <w:jc w:val="lef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929DC"/>
    <w:multiLevelType w:val="singleLevel"/>
    <w:tmpl w:val="202929D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57D30"/>
    <w:rsid w:val="0CB87672"/>
    <w:rsid w:val="39AA1423"/>
    <w:rsid w:val="71596DE7"/>
    <w:rsid w:val="7E22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2021-03-02T11:20:00Z</dcterms:created>
  <dc:creator>天使之翼</dc:creator>
  <cp:lastModifiedBy>崔刚</cp:lastModifiedBy>
  <cp:lastPrinted>2021-05-12T00:38:59Z</cp:lastPrinted>
  <dcterms:modified xsi:type="dcterms:W3CDTF">2021-05-12T01:14:40Z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604722955D7B403683C98A61F3CF944E</vt:lpwstr>
  </property>
</Properties>
</file>